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FD" w:rsidRPr="004700E1" w:rsidRDefault="00D43CFD" w:rsidP="00E249B9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4700E1" w:rsidRPr="004700E1" w:rsidRDefault="004700E1" w:rsidP="0047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0E1">
        <w:rPr>
          <w:rFonts w:ascii="Times New Roman" w:hAnsi="Times New Roman" w:cs="Times New Roman"/>
          <w:b/>
          <w:sz w:val="24"/>
          <w:szCs w:val="24"/>
        </w:rPr>
        <w:t>Konkurs za radnu praksu u okviru programa mobilnosti za studente sa invaliditetom - Trans2Work projekat</w:t>
      </w:r>
    </w:p>
    <w:p w:rsidR="004700E1" w:rsidRPr="004700E1" w:rsidRDefault="004700E1" w:rsidP="004700E1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4700E1" w:rsidRPr="00D13E32" w:rsidRDefault="004700E1" w:rsidP="004700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4700E1" w:rsidRDefault="004700E1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700E1">
        <w:rPr>
          <w:rFonts w:ascii="Times New Roman" w:hAnsi="Times New Roman" w:cs="Times New Roman"/>
          <w:color w:val="000000"/>
          <w:shd w:val="clear" w:color="auto" w:fill="FFFFFF"/>
        </w:rPr>
        <w:t>U okviru Erasmus+ projekta</w:t>
      </w:r>
      <w:r w:rsidR="00DB7894">
        <w:rPr>
          <w:rFonts w:ascii="Times New Roman" w:hAnsi="Times New Roman" w:cs="Times New Roman"/>
          <w:color w:val="000000"/>
          <w:shd w:val="clear" w:color="auto" w:fill="FFFFFF"/>
        </w:rPr>
        <w:t xml:space="preserve"> pod nazivom</w:t>
      </w:r>
      <w:r w:rsidRPr="004700E1">
        <w:rPr>
          <w:rFonts w:ascii="Times New Roman" w:hAnsi="Times New Roman" w:cs="Times New Roman"/>
          <w:i/>
          <w:color w:val="000000"/>
          <w:shd w:val="clear" w:color="auto" w:fill="FFFFFF"/>
        </w:rPr>
        <w:t>Prelaz studenata sa invaliditetom od visokog obrazovanja do zapošljavanja u Srbiji, Bosni i Hercegovini i Crnoj Gori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(akronim: Trans2Work), Univerzitet Crn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 Gore organizuje radnu praksuza </w:t>
      </w:r>
      <w:r w:rsidRPr="00966478">
        <w:rPr>
          <w:rFonts w:ascii="Times New Roman" w:hAnsi="Times New Roman" w:cs="Times New Roman"/>
          <w:b/>
          <w:bCs/>
          <w:color w:val="FF0000"/>
          <w:u w:val="single"/>
          <w:shd w:val="clear" w:color="auto" w:fill="FFFFFF"/>
        </w:rPr>
        <w:t>4 studenta/studentkinje</w:t>
      </w:r>
      <w:r w:rsidR="00DB789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sa invaliditetom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 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okviru programa mobilnosti pod nazivom </w:t>
      </w:r>
      <w:r w:rsidRPr="004700E1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Special Mobility Strand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>u formi međunarodne mobilnosti u zemljama regiona, tačnije u Srbiji i Bosni i Hercegovini. Cilj ove prakse se ogleda u tome da se studenti sa invaliditetom motivišu i uključe u radno okruženje, što će im poslužiti kao osnov za lakše zaposlenje nakon završetka studija.</w:t>
      </w:r>
    </w:p>
    <w:p w:rsidR="001928C5" w:rsidRPr="004700E1" w:rsidRDefault="001928C5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4700E1" w:rsidRDefault="004700E1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Praksa se obavlja u trajanju od </w:t>
      </w:r>
      <w:r w:rsidRPr="004700E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dva mjeseca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u kontinuitetu u studijskoj 2017/18. godini i to kod odgovarajućih </w:t>
      </w:r>
      <w:r w:rsidRPr="004700E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poslodavaca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u: Kragujevcu i Novom Sadu (Srbija) i Sarajevu i Banjaluci (Bosna i Hercegovina). Radna praksa studenata u okviru programa mobilnosti </w:t>
      </w:r>
      <w:r w:rsidRPr="004700E1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Special Mobility Strand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je organizovana u saradnji sa Univerzitetom u Kragujevcu, Univerzitetom u Novom Sadu, Univerzitetom u Istočnom Sarajevu i Univerzitetom u Banjoj Luci. </w:t>
      </w:r>
    </w:p>
    <w:p w:rsidR="004700E1" w:rsidRDefault="004700E1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Glavni zadatak ovog programa mobilnosti se odnosi na pronalaženje adekvatnih poslodavaca od strane partnerskih univerziteta iz zemalja u regionu u saradnji sa službama za zapošljavanje i udruženjima za osobe sa invaliditetom, kod kojih će se obaviti radna praksa naših studenata u Srbiji i Bosni i Hercegovini. Nakon pronalaska poslodavca, kandid</w:t>
      </w:r>
      <w:r w:rsidR="009D0082">
        <w:rPr>
          <w:rFonts w:ascii="Times New Roman" w:hAnsi="Times New Roman" w:cs="Times New Roman"/>
          <w:bCs/>
          <w:color w:val="000000"/>
          <w:shd w:val="clear" w:color="auto" w:fill="FFFFFF"/>
        </w:rPr>
        <w:t>ati će biti obaviješteni o poslodavcu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 o radnom mjestu.</w:t>
      </w:r>
    </w:p>
    <w:p w:rsidR="001928C5" w:rsidRDefault="001928C5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4700E1" w:rsidRPr="004700E1" w:rsidRDefault="004700E1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Kandidatima koji budu učestvovali u radnoj praksi, biće obezbijeđena stipendija za troškove putovanja i boravka i obavljanja radne prakse kod odgovarajućeg poslodavca u jednoj od partnerskih zemalja. </w:t>
      </w:r>
      <w:r w:rsidR="009D008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Kandidati koji imaju potrebe za personalnom asistencijom ili nekim drugim vidom podrške tokom obavljanja radne prakse, moraju to naglasiti tokom ispunjavanja prijavnog formulara. 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>Važno je napomenuti da se na konkurs, pored studenata, mogu prijaviti i kandidati koji su završili studije 2013/14. godine i kasnije na Univerzitetu Crne Gore.</w:t>
      </w:r>
    </w:p>
    <w:p w:rsidR="004700E1" w:rsidRDefault="001928C5" w:rsidP="001928C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:rsidR="001928C5" w:rsidRDefault="001928C5" w:rsidP="001928C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928C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Kako konkurisati?</w:t>
      </w:r>
    </w:p>
    <w:p w:rsidR="001928C5" w:rsidRPr="001928C5" w:rsidRDefault="001928C5" w:rsidP="001928C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928C5" w:rsidRPr="001928C5" w:rsidRDefault="001928C5" w:rsidP="001928C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928C5">
        <w:rPr>
          <w:rFonts w:ascii="Times New Roman" w:hAnsi="Times New Roman" w:cs="Times New Roman"/>
          <w:bCs/>
          <w:color w:val="000000"/>
          <w:shd w:val="clear" w:color="auto" w:fill="FFFFFF"/>
        </w:rPr>
        <w:t>Konkursnu dokumentaciju (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prijavni formular i potvrdu o studiranju</w:t>
      </w:r>
      <w:r w:rsidR="00F622DA">
        <w:rPr>
          <w:rFonts w:ascii="Times New Roman" w:hAnsi="Times New Roman" w:cs="Times New Roman"/>
          <w:bCs/>
          <w:color w:val="000000"/>
          <w:shd w:val="clear" w:color="auto" w:fill="FFFFFF"/>
        </w:rPr>
        <w:t>/završetku studija</w:t>
      </w:r>
      <w:r w:rsidRPr="001928C5">
        <w:rPr>
          <w:rFonts w:ascii="Times New Roman" w:hAnsi="Times New Roman" w:cs="Times New Roman"/>
          <w:bCs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kandidat podnosi na našem jeziku. Nakon završene selekcije kandidata koja će uslijediti nakon završenog konkursa, formulari koji se potpisuju u okviru programa </w:t>
      </w:r>
      <w:r w:rsidRPr="001928C5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Special Mobility Strand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su na engleskom jeziku i ugovor će takođe biti na engleskom jeziku.</w:t>
      </w:r>
    </w:p>
    <w:p w:rsidR="00966478" w:rsidRDefault="00966478" w:rsidP="0096647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Studenti Univerziteta Crne Gore su u mogućnosti da se prijave na navedeni konkurs </w:t>
      </w:r>
      <w:r w:rsidR="00474F0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do 18</w:t>
      </w:r>
      <w:r w:rsidRPr="004700E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. decembra 2017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>. godine na način što će ispuniti prijavni formu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lar 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>i dostaviti potvrdu o studiranju</w:t>
      </w:r>
      <w:r w:rsidR="00F622DA">
        <w:rPr>
          <w:rFonts w:ascii="Times New Roman" w:hAnsi="Times New Roman" w:cs="Times New Roman"/>
          <w:bCs/>
          <w:color w:val="000000"/>
          <w:shd w:val="clear" w:color="auto" w:fill="FFFFFF"/>
        </w:rPr>
        <w:t>/završetku studija</w:t>
      </w:r>
      <w:r w:rsidR="00F23489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Centru</w:t>
      </w:r>
      <w:r w:rsidRPr="004700E1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 xml:space="preserve"> za međunarodnu saradnju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zgrada Rektorata, Cetinjska br. 2, 81000 Podgorica </w:t>
      </w:r>
      <w:r w:rsidRPr="004700E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lično</w:t>
      </w: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, </w:t>
      </w:r>
      <w:r w:rsidR="00D13E3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ili </w:t>
      </w: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elektronskim putem na email: </w:t>
      </w:r>
      <w:hyperlink r:id="rId7" w:history="1">
        <w:r w:rsidRPr="004700E1">
          <w:rPr>
            <w:rStyle w:val="Hyperlink"/>
            <w:rFonts w:ascii="Times New Roman" w:hAnsi="Times New Roman" w:cs="Times New Roman"/>
          </w:rPr>
          <w:t>fzp.trans2work@gmail.com</w:t>
        </w:r>
      </w:hyperlink>
      <w:r w:rsidRPr="0096647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ili </w:t>
      </w:r>
      <w:r w:rsidRPr="004700E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poštanskim putem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(na koverti staviti: </w:t>
      </w:r>
      <w:r w:rsidRPr="004700E1">
        <w:rPr>
          <w:rFonts w:ascii="Times New Roman" w:hAnsi="Times New Roman" w:cs="Times New Roman"/>
          <w:b/>
          <w:bCs/>
          <w:color w:val="FF0000"/>
          <w:u w:val="single"/>
          <w:shd w:val="clear" w:color="auto" w:fill="FFFFFF"/>
        </w:rPr>
        <w:t>Trans2Work Radna praksa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). </w:t>
      </w:r>
    </w:p>
    <w:p w:rsidR="001928C5" w:rsidRDefault="001928C5" w:rsidP="001928C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9D0082" w:rsidRPr="009D0082" w:rsidRDefault="009D0082" w:rsidP="004700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D008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Kriterijumi</w:t>
      </w:r>
      <w:r w:rsidR="009664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za prijavu na konkurs</w:t>
      </w:r>
      <w:r w:rsidRPr="009D008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</w:p>
    <w:p w:rsidR="009D0082" w:rsidRDefault="009D0082" w:rsidP="009D00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Kandidat treba da je student na Univerzitetu Crne Gore (student na osnovnim, master ili doktorskim studijama) ili svršeni student od studijske 2013/14. godine;</w:t>
      </w:r>
    </w:p>
    <w:p w:rsidR="009D0082" w:rsidRDefault="009D0082" w:rsidP="009D00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Kandidat treba da bude osoba sa invaliditetom;</w:t>
      </w:r>
    </w:p>
    <w:p w:rsidR="009D0082" w:rsidRDefault="009D0082" w:rsidP="009D00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>Kandidat treba da ima preb</w:t>
      </w:r>
      <w:r w:rsidR="001928C5">
        <w:rPr>
          <w:rFonts w:ascii="Times New Roman" w:hAnsi="Times New Roman" w:cs="Times New Roman"/>
          <w:bCs/>
          <w:color w:val="000000"/>
          <w:shd w:val="clear" w:color="auto" w:fill="FFFFFF"/>
        </w:rPr>
        <w:t>ivalište u Crnoj Gori.</w:t>
      </w:r>
    </w:p>
    <w:p w:rsidR="009D0082" w:rsidRPr="00966478" w:rsidRDefault="00966478" w:rsidP="009664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664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Neophodna dokumentacija nakon završetka selekcije kandidata:</w:t>
      </w:r>
    </w:p>
    <w:p w:rsidR="00966478" w:rsidRDefault="00966478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966478" w:rsidRDefault="00966478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Kandidati koji će učestvovati u radnoj praksi moraju obezbijediti:</w:t>
      </w:r>
    </w:p>
    <w:p w:rsidR="00E00773" w:rsidRPr="00E00773" w:rsidRDefault="00966478" w:rsidP="005834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E00773">
        <w:rPr>
          <w:rFonts w:ascii="Times New Roman" w:hAnsi="Times New Roman" w:cs="Times New Roman"/>
          <w:bCs/>
          <w:color w:val="000000"/>
          <w:shd w:val="clear" w:color="auto" w:fill="FFFFFF"/>
        </w:rPr>
        <w:t>Biografiju/CV (za poslodavce);</w:t>
      </w:r>
    </w:p>
    <w:p w:rsidR="004700E1" w:rsidRPr="00E00773" w:rsidRDefault="00966478" w:rsidP="005834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E00773">
        <w:rPr>
          <w:rFonts w:ascii="Times New Roman" w:hAnsi="Times New Roman" w:cs="Times New Roman"/>
          <w:bCs/>
          <w:color w:val="000000"/>
          <w:shd w:val="clear" w:color="auto" w:fill="FFFFFF"/>
        </w:rPr>
        <w:t>Dokaz o invaliditetu. Potrebno je dostaviti jedan od dokumenata:</w:t>
      </w:r>
      <w:r w:rsidR="00E00773" w:rsidRPr="00E0077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</w:t>
      </w:r>
      <w:r w:rsidR="00E00773" w:rsidRPr="00E00773">
        <w:rPr>
          <w:rFonts w:ascii="Times New Roman" w:hAnsi="Times New Roman" w:cs="Times New Roman"/>
        </w:rPr>
        <w:t>rješenje o pravu na dodatak za njegu i pomoć i/ili ličnu invalidninu, izvještaj ljekara specijaliste, rješenje o utvrđenom procentu invaliditeta, potvrda od nekog udruženja osoba s invaliditetom da je kandidat njihov član/korisnik usluga, rješenje o usmjeravanju djeteta s posebnim obrazovnim potrebama u obrazovni program</w:t>
      </w:r>
      <w:r w:rsidR="00E00773">
        <w:rPr>
          <w:rFonts w:ascii="Times New Roman" w:hAnsi="Times New Roman" w:cs="Times New Roman"/>
        </w:rPr>
        <w:t>)</w:t>
      </w:r>
      <w:bookmarkStart w:id="0" w:name="_GoBack"/>
      <w:bookmarkEnd w:id="0"/>
      <w:r w:rsidR="00E00773" w:rsidRPr="00E00773">
        <w:rPr>
          <w:rFonts w:ascii="Times New Roman" w:hAnsi="Times New Roman" w:cs="Times New Roman"/>
        </w:rPr>
        <w:t xml:space="preserve">.  </w:t>
      </w:r>
    </w:p>
    <w:p w:rsidR="00966478" w:rsidRPr="00E00773" w:rsidRDefault="00966478" w:rsidP="009664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E00773">
        <w:rPr>
          <w:rFonts w:ascii="Times New Roman" w:hAnsi="Times New Roman" w:cs="Times New Roman"/>
          <w:bCs/>
          <w:color w:val="000000"/>
          <w:shd w:val="clear" w:color="auto" w:fill="FFFFFF"/>
        </w:rPr>
        <w:t>Kopiju pasoša.</w:t>
      </w:r>
    </w:p>
    <w:p w:rsidR="004700E1" w:rsidRDefault="004700E1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966478" w:rsidRDefault="00966478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Sve navedeno, kandidat može </w:t>
      </w:r>
      <w:r w:rsidR="00DB789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dostaviti </w:t>
      </w:r>
      <w:r w:rsidR="00DB7894" w:rsidRPr="00D13E3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lično</w:t>
      </w:r>
      <w:r w:rsidR="00DB789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ili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posla</w:t>
      </w:r>
      <w:r w:rsidR="00DB7894">
        <w:rPr>
          <w:rFonts w:ascii="Times New Roman" w:hAnsi="Times New Roman" w:cs="Times New Roman"/>
          <w:bCs/>
          <w:color w:val="000000"/>
          <w:shd w:val="clear" w:color="auto" w:fill="FFFFFF"/>
        </w:rPr>
        <w:t>ti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elektronskim putem na email: </w:t>
      </w:r>
      <w:hyperlink r:id="rId8" w:history="1">
        <w:r w:rsidRPr="004700E1">
          <w:rPr>
            <w:rStyle w:val="Hyperlink"/>
            <w:rFonts w:ascii="Times New Roman" w:hAnsi="Times New Roman" w:cs="Times New Roman"/>
          </w:rPr>
          <w:t>fzp.trans2work@gmail.com</w:t>
        </w:r>
      </w:hyperlink>
      <w:r w:rsidRPr="0096647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ili </w:t>
      </w:r>
      <w:r w:rsidRPr="004700E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poštanskim putem</w:t>
      </w:r>
      <w:r w:rsidR="00F23489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Centru</w:t>
      </w:r>
      <w:r w:rsidR="00DB7894" w:rsidRPr="004700E1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 xml:space="preserve"> za međunarodnu saradnju</w:t>
      </w:r>
      <w:r w:rsidR="00DB7894"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>, zgrada Rektorata, Cetinjska br. 2, 81000 Podgorica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(na koverti staviti: </w:t>
      </w:r>
      <w:r w:rsidRPr="004700E1">
        <w:rPr>
          <w:rFonts w:ascii="Times New Roman" w:hAnsi="Times New Roman" w:cs="Times New Roman"/>
          <w:b/>
          <w:bCs/>
          <w:color w:val="FF0000"/>
          <w:u w:val="single"/>
          <w:shd w:val="clear" w:color="auto" w:fill="FFFFFF"/>
        </w:rPr>
        <w:t>Trans2Work Radna praksa</w:t>
      </w:r>
      <w:r>
        <w:rPr>
          <w:rFonts w:ascii="Times New Roman" w:hAnsi="Times New Roman" w:cs="Times New Roman"/>
          <w:b/>
          <w:bCs/>
          <w:color w:val="FF0000"/>
          <w:u w:val="single"/>
          <w:shd w:val="clear" w:color="auto" w:fill="FFFFFF"/>
        </w:rPr>
        <w:t xml:space="preserve"> – Prijavna dokumentacija</w:t>
      </w:r>
      <w:r w:rsidRPr="004700E1">
        <w:rPr>
          <w:rFonts w:ascii="Times New Roman" w:hAnsi="Times New Roman" w:cs="Times New Roman"/>
          <w:bCs/>
          <w:color w:val="000000"/>
          <w:shd w:val="clear" w:color="auto" w:fill="FFFFFF"/>
        </w:rPr>
        <w:t>).</w:t>
      </w:r>
    </w:p>
    <w:p w:rsidR="00966478" w:rsidRDefault="00966478" w:rsidP="004700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9D0082" w:rsidRDefault="009D0082" w:rsidP="00966478">
      <w:pPr>
        <w:pStyle w:val="Default"/>
        <w:rPr>
          <w:sz w:val="23"/>
          <w:szCs w:val="23"/>
        </w:rPr>
      </w:pPr>
    </w:p>
    <w:p w:rsidR="004700E1" w:rsidRPr="004700E1" w:rsidRDefault="004700E1" w:rsidP="004700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0E1">
        <w:rPr>
          <w:rFonts w:ascii="Times New Roman" w:hAnsi="Times New Roman" w:cs="Times New Roman"/>
        </w:rPr>
        <w:t xml:space="preserve">Za detalje se kandidati mogu obratiti putem elektronske pošte na email: </w:t>
      </w:r>
      <w:hyperlink r:id="rId9" w:history="1">
        <w:r w:rsidRPr="004700E1">
          <w:rPr>
            <w:rStyle w:val="Hyperlink"/>
            <w:rFonts w:ascii="Times New Roman" w:hAnsi="Times New Roman" w:cs="Times New Roman"/>
          </w:rPr>
          <w:t>fzp.trans2work@gmail.com</w:t>
        </w:r>
      </w:hyperlink>
    </w:p>
    <w:p w:rsidR="004700E1" w:rsidRPr="004700E1" w:rsidRDefault="004700E1" w:rsidP="004700E1">
      <w:pPr>
        <w:spacing w:after="0" w:line="240" w:lineRule="auto"/>
        <w:rPr>
          <w:rFonts w:ascii="Times New Roman" w:hAnsi="Times New Roman" w:cs="Times New Roman"/>
        </w:rPr>
      </w:pPr>
      <w:r w:rsidRPr="004700E1">
        <w:rPr>
          <w:rFonts w:ascii="Times New Roman" w:hAnsi="Times New Roman" w:cs="Times New Roman"/>
        </w:rPr>
        <w:t xml:space="preserve">Kontakt osoba: MSc Maja Škurić, mentor za osobe sa invaliditetom; email: </w:t>
      </w:r>
      <w:hyperlink r:id="rId10" w:history="1">
        <w:r w:rsidRPr="004700E1">
          <w:rPr>
            <w:rStyle w:val="Hyperlink"/>
            <w:rFonts w:ascii="Times New Roman" w:hAnsi="Times New Roman" w:cs="Times New Roman"/>
          </w:rPr>
          <w:t>majask@t-com.me</w:t>
        </w:r>
      </w:hyperlink>
    </w:p>
    <w:p w:rsidR="004700E1" w:rsidRPr="004700E1" w:rsidRDefault="004700E1" w:rsidP="004700E1">
      <w:pPr>
        <w:spacing w:after="0" w:line="240" w:lineRule="auto"/>
        <w:rPr>
          <w:rFonts w:ascii="Times New Roman" w:hAnsi="Times New Roman" w:cs="Times New Roman"/>
        </w:rPr>
      </w:pPr>
    </w:p>
    <w:p w:rsidR="004700E1" w:rsidRPr="004700E1" w:rsidRDefault="004700E1" w:rsidP="004700E1">
      <w:pPr>
        <w:spacing w:after="0" w:line="240" w:lineRule="auto"/>
        <w:rPr>
          <w:rFonts w:ascii="Times New Roman" w:hAnsi="Times New Roman" w:cs="Times New Roman"/>
        </w:rPr>
      </w:pPr>
      <w:r w:rsidRPr="004700E1">
        <w:rPr>
          <w:rFonts w:ascii="Times New Roman" w:hAnsi="Times New Roman" w:cs="Times New Roman"/>
        </w:rPr>
        <w:t xml:space="preserve">Detaljnije informacije o projektu: </w:t>
      </w:r>
    </w:p>
    <w:p w:rsidR="004700E1" w:rsidRPr="004700E1" w:rsidRDefault="009278D8" w:rsidP="004700E1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4700E1" w:rsidRPr="004700E1">
          <w:rPr>
            <w:rStyle w:val="Hyperlink"/>
            <w:rFonts w:ascii="Times New Roman" w:hAnsi="Times New Roman" w:cs="Times New Roman"/>
          </w:rPr>
          <w:t>http://trans2work.eu</w:t>
        </w:r>
      </w:hyperlink>
    </w:p>
    <w:p w:rsidR="004700E1" w:rsidRPr="004700E1" w:rsidRDefault="009278D8" w:rsidP="004700E1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4700E1" w:rsidRPr="004700E1">
          <w:rPr>
            <w:rStyle w:val="Hyperlink"/>
            <w:rFonts w:ascii="Times New Roman" w:hAnsi="Times New Roman" w:cs="Times New Roman"/>
          </w:rPr>
          <w:t>http://pfkotor.me/nauka/projekti/erasmus+programme-trans2work</w:t>
        </w:r>
      </w:hyperlink>
    </w:p>
    <w:p w:rsidR="004700E1" w:rsidRPr="004700E1" w:rsidRDefault="004700E1" w:rsidP="004700E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700E1" w:rsidRPr="004700E1" w:rsidRDefault="004700E1" w:rsidP="004700E1">
      <w:pPr>
        <w:spacing w:after="0" w:line="240" w:lineRule="auto"/>
        <w:rPr>
          <w:rFonts w:ascii="Times New Roman" w:hAnsi="Times New Roman" w:cs="Times New Roman"/>
        </w:rPr>
      </w:pPr>
    </w:p>
    <w:p w:rsidR="003135A9" w:rsidRPr="004700E1" w:rsidRDefault="003135A9" w:rsidP="004700E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</w:p>
    <w:sectPr w:rsidR="003135A9" w:rsidRPr="004700E1" w:rsidSect="00F621D5">
      <w:headerReference w:type="first" r:id="rId13"/>
      <w:pgSz w:w="11907" w:h="16840" w:code="9"/>
      <w:pgMar w:top="1134" w:right="1021" w:bottom="1134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D8" w:rsidRDefault="009278D8" w:rsidP="005A4666">
      <w:pPr>
        <w:spacing w:after="0" w:line="240" w:lineRule="auto"/>
      </w:pPr>
      <w:r>
        <w:separator/>
      </w:r>
    </w:p>
  </w:endnote>
  <w:endnote w:type="continuationSeparator" w:id="0">
    <w:p w:rsidR="009278D8" w:rsidRDefault="009278D8" w:rsidP="005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D8" w:rsidRDefault="009278D8" w:rsidP="005A4666">
      <w:pPr>
        <w:spacing w:after="0" w:line="240" w:lineRule="auto"/>
      </w:pPr>
      <w:r>
        <w:separator/>
      </w:r>
    </w:p>
  </w:footnote>
  <w:footnote w:type="continuationSeparator" w:id="0">
    <w:p w:rsidR="009278D8" w:rsidRDefault="009278D8" w:rsidP="005A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954"/>
      <w:gridCol w:w="1999"/>
    </w:tblGrid>
    <w:tr w:rsidR="00F621D5" w:rsidTr="00EB7D9F">
      <w:trPr>
        <w:jc w:val="center"/>
      </w:trPr>
      <w:tc>
        <w:tcPr>
          <w:tcW w:w="1838" w:type="dxa"/>
          <w:vAlign w:val="center"/>
        </w:tcPr>
        <w:p w:rsidR="00F621D5" w:rsidRDefault="00F621D5" w:rsidP="00F621D5">
          <w:pPr>
            <w:pStyle w:val="Header"/>
            <w:jc w:val="center"/>
          </w:pPr>
          <w:r w:rsidRPr="005A4666">
            <w:rPr>
              <w:noProof/>
            </w:rPr>
            <w:drawing>
              <wp:inline distT="0" distB="0" distL="0" distR="0">
                <wp:extent cx="751115" cy="704169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821" cy="71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:rsidR="00F621D5" w:rsidRDefault="00F621D5" w:rsidP="00F621D5">
          <w:pPr>
            <w:pStyle w:val="Header"/>
          </w:pPr>
        </w:p>
        <w:p w:rsidR="00F621D5" w:rsidRDefault="00F621D5" w:rsidP="00F621D5">
          <w:pPr>
            <w:pStyle w:val="Header"/>
          </w:pPr>
          <w:r>
            <w:t xml:space="preserve">UNIVERZITET CRNE GORE | </w:t>
          </w:r>
          <w:r w:rsidR="00A90311">
            <w:t>POMORSKI FAKULTET</w:t>
          </w:r>
          <w:r>
            <w:t xml:space="preserve"> KOTOR</w:t>
          </w:r>
        </w:p>
        <w:p w:rsidR="00F621D5" w:rsidRPr="005A4666" w:rsidRDefault="00F621D5" w:rsidP="00F621D5">
          <w:pPr>
            <w:pStyle w:val="Header"/>
            <w:rPr>
              <w:b/>
            </w:rPr>
          </w:pPr>
          <w:r w:rsidRPr="005A4666">
            <w:rPr>
              <w:b/>
            </w:rPr>
            <w:t>UNIVERSITY OF MONTENEGRO | MARITIME FACULTY - KOTOR</w:t>
          </w:r>
        </w:p>
        <w:p w:rsidR="00F621D5" w:rsidRDefault="00F621D5" w:rsidP="00F621D5">
          <w:pPr>
            <w:pStyle w:val="Header"/>
            <w:jc w:val="right"/>
            <w:rPr>
              <w:sz w:val="18"/>
            </w:rPr>
          </w:pPr>
        </w:p>
        <w:p w:rsidR="00F621D5" w:rsidRPr="00790B6C" w:rsidRDefault="00F621D5" w:rsidP="00F621D5">
          <w:pPr>
            <w:pStyle w:val="Header"/>
            <w:jc w:val="right"/>
            <w:rPr>
              <w:sz w:val="18"/>
            </w:rPr>
          </w:pPr>
          <w:r w:rsidRPr="00790B6C">
            <w:rPr>
              <w:sz w:val="18"/>
            </w:rPr>
            <w:t>Dobrota 36, 85330 Kotor</w:t>
          </w:r>
        </w:p>
        <w:p w:rsidR="00F621D5" w:rsidRPr="00790B6C" w:rsidRDefault="00F621D5" w:rsidP="00F621D5">
          <w:pPr>
            <w:pStyle w:val="Header"/>
            <w:jc w:val="right"/>
            <w:rPr>
              <w:sz w:val="18"/>
            </w:rPr>
          </w:pPr>
          <w:r w:rsidRPr="00790B6C">
            <w:rPr>
              <w:sz w:val="18"/>
            </w:rPr>
            <w:t>Tel/Fax++382</w:t>
          </w:r>
          <w:r>
            <w:rPr>
              <w:sz w:val="18"/>
            </w:rPr>
            <w:t>(0)</w:t>
          </w:r>
          <w:r w:rsidRPr="00790B6C">
            <w:rPr>
              <w:sz w:val="18"/>
            </w:rPr>
            <w:t>32- 303-184</w:t>
          </w:r>
        </w:p>
        <w:p w:rsidR="00F621D5" w:rsidRPr="00790B6C" w:rsidRDefault="00F621D5" w:rsidP="00F621D5">
          <w:pPr>
            <w:pStyle w:val="Header"/>
            <w:jc w:val="right"/>
            <w:rPr>
              <w:sz w:val="18"/>
            </w:rPr>
          </w:pPr>
          <w:r w:rsidRPr="00790B6C">
            <w:rPr>
              <w:sz w:val="18"/>
            </w:rPr>
            <w:t>Centrala ++382</w:t>
          </w:r>
          <w:r>
            <w:rPr>
              <w:sz w:val="18"/>
            </w:rPr>
            <w:t>(0)</w:t>
          </w:r>
          <w:r w:rsidRPr="00790B6C">
            <w:rPr>
              <w:sz w:val="18"/>
            </w:rPr>
            <w:t>32- 303-188</w:t>
          </w:r>
        </w:p>
        <w:p w:rsidR="00F621D5" w:rsidRDefault="009278D8" w:rsidP="00F621D5">
          <w:pPr>
            <w:pStyle w:val="Header"/>
            <w:jc w:val="right"/>
            <w:rPr>
              <w:sz w:val="18"/>
            </w:rPr>
          </w:pPr>
          <w:hyperlink r:id="rId2" w:history="1">
            <w:r w:rsidR="00F621D5" w:rsidRPr="00790B6C">
              <w:rPr>
                <w:sz w:val="18"/>
              </w:rPr>
              <w:t>fzp@ac.me</w:t>
            </w:r>
          </w:hyperlink>
          <w:r w:rsidR="00F621D5">
            <w:rPr>
              <w:sz w:val="18"/>
            </w:rPr>
            <w:t xml:space="preserve">, </w:t>
          </w:r>
          <w:r w:rsidR="00F621D5" w:rsidRPr="00790B6C">
            <w:rPr>
              <w:sz w:val="18"/>
            </w:rPr>
            <w:t>www.fzp.ucg.ac.me</w:t>
          </w:r>
        </w:p>
        <w:p w:rsidR="00F621D5" w:rsidRPr="00790B6C" w:rsidRDefault="00F621D5" w:rsidP="00F621D5">
          <w:pPr>
            <w:pStyle w:val="Header"/>
            <w:jc w:val="right"/>
            <w:rPr>
              <w:sz w:val="18"/>
            </w:rPr>
          </w:pPr>
          <w:r>
            <w:rPr>
              <w:b/>
              <w:sz w:val="18"/>
            </w:rPr>
            <w:t xml:space="preserve">Ž.R. </w:t>
          </w:r>
          <w:r>
            <w:rPr>
              <w:sz w:val="18"/>
            </w:rPr>
            <w:t>510-227-38</w:t>
          </w:r>
        </w:p>
        <w:p w:rsidR="00F621D5" w:rsidRPr="00790B6C" w:rsidRDefault="00F621D5" w:rsidP="00F621D5">
          <w:pPr>
            <w:pStyle w:val="Header"/>
            <w:jc w:val="right"/>
            <w:rPr>
              <w:sz w:val="18"/>
            </w:rPr>
          </w:pPr>
          <w:r w:rsidRPr="00790B6C">
            <w:rPr>
              <w:b/>
              <w:sz w:val="18"/>
            </w:rPr>
            <w:t xml:space="preserve">PIB </w:t>
          </w:r>
          <w:r w:rsidRPr="00790B6C">
            <w:rPr>
              <w:sz w:val="18"/>
            </w:rPr>
            <w:t>02016702</w:t>
          </w:r>
        </w:p>
        <w:p w:rsidR="00F621D5" w:rsidRPr="005A4666" w:rsidRDefault="00F621D5" w:rsidP="00F621D5">
          <w:pPr>
            <w:pStyle w:val="Header"/>
            <w:jc w:val="right"/>
            <w:rPr>
              <w:b/>
            </w:rPr>
          </w:pPr>
          <w:r w:rsidRPr="00790B6C">
            <w:rPr>
              <w:b/>
              <w:sz w:val="18"/>
            </w:rPr>
            <w:t>PDV</w:t>
          </w:r>
          <w:r w:rsidRPr="00790B6C">
            <w:rPr>
              <w:sz w:val="18"/>
            </w:rPr>
            <w:t xml:space="preserve"> 30/31-03951-6</w:t>
          </w:r>
        </w:p>
      </w:tc>
      <w:tc>
        <w:tcPr>
          <w:tcW w:w="1999" w:type="dxa"/>
          <w:vAlign w:val="center"/>
        </w:tcPr>
        <w:p w:rsidR="00F621D5" w:rsidRDefault="00F621D5" w:rsidP="00F621D5">
          <w:pPr>
            <w:pStyle w:val="Header"/>
            <w:jc w:val="center"/>
          </w:pPr>
        </w:p>
      </w:tc>
    </w:tr>
    <w:tr w:rsidR="00F621D5" w:rsidTr="00EB7D9F">
      <w:trPr>
        <w:jc w:val="center"/>
      </w:trPr>
      <w:tc>
        <w:tcPr>
          <w:tcW w:w="1838" w:type="dxa"/>
          <w:vAlign w:val="center"/>
        </w:tcPr>
        <w:p w:rsidR="00F621D5" w:rsidRDefault="00F621D5" w:rsidP="00F621D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66940" cy="831713"/>
                <wp:effectExtent l="0" t="0" r="0" b="698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bv_header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997" cy="862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/>
          <w:vAlign w:val="center"/>
        </w:tcPr>
        <w:p w:rsidR="00F621D5" w:rsidRDefault="00F621D5" w:rsidP="00F621D5">
          <w:pPr>
            <w:pStyle w:val="Header"/>
            <w:jc w:val="right"/>
          </w:pPr>
        </w:p>
      </w:tc>
      <w:tc>
        <w:tcPr>
          <w:tcW w:w="1999" w:type="dxa"/>
          <w:vAlign w:val="center"/>
        </w:tcPr>
        <w:p w:rsidR="00F621D5" w:rsidRDefault="00F621D5" w:rsidP="00F621D5">
          <w:pPr>
            <w:pStyle w:val="Header"/>
            <w:jc w:val="center"/>
          </w:pPr>
        </w:p>
      </w:tc>
    </w:tr>
  </w:tbl>
  <w:p w:rsidR="00F621D5" w:rsidRDefault="00D43CFD">
    <w:pPr>
      <w:pStyle w:val="Header"/>
    </w:pPr>
    <w:r w:rsidRPr="00D43CFD">
      <w:rPr>
        <w:noProof/>
      </w:rPr>
      <w:drawing>
        <wp:inline distT="0" distB="0" distL="0" distR="0">
          <wp:extent cx="2542540" cy="542925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43CFD">
      <w:rPr>
        <w:noProof/>
      </w:rPr>
      <w:drawing>
        <wp:inline distT="0" distB="0" distL="0" distR="0">
          <wp:extent cx="1409700" cy="704850"/>
          <wp:effectExtent l="1905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3CFD" w:rsidRPr="00D43CFD" w:rsidRDefault="00D43CFD" w:rsidP="00D43CFD">
    <w:pPr>
      <w:pStyle w:val="Header"/>
      <w:jc w:val="center"/>
      <w:rPr>
        <w:rFonts w:ascii="Arial" w:hAnsi="Arial" w:cs="Arial"/>
        <w:i/>
        <w:sz w:val="18"/>
        <w:szCs w:val="18"/>
      </w:rPr>
    </w:pPr>
    <w:r w:rsidRPr="00D43CFD">
      <w:rPr>
        <w:rFonts w:ascii="Arial" w:hAnsi="Arial" w:cs="Arial"/>
        <w:i/>
        <w:sz w:val="18"/>
        <w:szCs w:val="18"/>
      </w:rPr>
      <w:t xml:space="preserve">School-to-Work Transition for Higher education students with disabilities </w:t>
    </w:r>
  </w:p>
  <w:p w:rsidR="00D21E8D" w:rsidRPr="00D43CFD" w:rsidRDefault="00D43CFD" w:rsidP="00D43CFD">
    <w:pPr>
      <w:pStyle w:val="Header"/>
      <w:jc w:val="center"/>
      <w:rPr>
        <w:rFonts w:ascii="Arial" w:hAnsi="Arial" w:cs="Arial"/>
        <w:i/>
        <w:sz w:val="18"/>
        <w:szCs w:val="18"/>
      </w:rPr>
    </w:pPr>
    <w:r w:rsidRPr="00D43CFD">
      <w:rPr>
        <w:rFonts w:ascii="Arial" w:hAnsi="Arial" w:cs="Arial"/>
        <w:i/>
        <w:sz w:val="18"/>
        <w:szCs w:val="18"/>
      </w:rPr>
      <w:t>in Serbia, Bosnia &amp; Herzegovina and Montenegro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ADF"/>
    <w:multiLevelType w:val="hybridMultilevel"/>
    <w:tmpl w:val="0208347E"/>
    <w:lvl w:ilvl="0" w:tplc="BBDEC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4A8D"/>
    <w:multiLevelType w:val="hybridMultilevel"/>
    <w:tmpl w:val="743CB808"/>
    <w:lvl w:ilvl="0" w:tplc="3C2AA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2624"/>
    <w:multiLevelType w:val="hybridMultilevel"/>
    <w:tmpl w:val="7720738E"/>
    <w:lvl w:ilvl="0" w:tplc="65E438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F51DD"/>
    <w:multiLevelType w:val="hybridMultilevel"/>
    <w:tmpl w:val="7DF6ABC8"/>
    <w:lvl w:ilvl="0" w:tplc="D2BC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C8"/>
    <w:rsid w:val="00004741"/>
    <w:rsid w:val="000150FF"/>
    <w:rsid w:val="000228EB"/>
    <w:rsid w:val="00057DF6"/>
    <w:rsid w:val="0007099C"/>
    <w:rsid w:val="000733BB"/>
    <w:rsid w:val="00087280"/>
    <w:rsid w:val="000B61A3"/>
    <w:rsid w:val="000C0A13"/>
    <w:rsid w:val="000D0D8E"/>
    <w:rsid w:val="000E5B3A"/>
    <w:rsid w:val="000F2E95"/>
    <w:rsid w:val="001077F8"/>
    <w:rsid w:val="00122224"/>
    <w:rsid w:val="00137CCA"/>
    <w:rsid w:val="00144E5F"/>
    <w:rsid w:val="00146059"/>
    <w:rsid w:val="001548EE"/>
    <w:rsid w:val="00164501"/>
    <w:rsid w:val="00174196"/>
    <w:rsid w:val="001757DE"/>
    <w:rsid w:val="0017639C"/>
    <w:rsid w:val="00177611"/>
    <w:rsid w:val="0018090A"/>
    <w:rsid w:val="001855D9"/>
    <w:rsid w:val="001928C5"/>
    <w:rsid w:val="001B1451"/>
    <w:rsid w:val="001C2612"/>
    <w:rsid w:val="001C7DC7"/>
    <w:rsid w:val="001E233A"/>
    <w:rsid w:val="001F4A60"/>
    <w:rsid w:val="001F5D3B"/>
    <w:rsid w:val="002118C5"/>
    <w:rsid w:val="00225226"/>
    <w:rsid w:val="002273AB"/>
    <w:rsid w:val="00237F76"/>
    <w:rsid w:val="002428CD"/>
    <w:rsid w:val="00250061"/>
    <w:rsid w:val="00274E38"/>
    <w:rsid w:val="002950BF"/>
    <w:rsid w:val="002A795C"/>
    <w:rsid w:val="002B334E"/>
    <w:rsid w:val="002C40E6"/>
    <w:rsid w:val="002D0042"/>
    <w:rsid w:val="002D6FFD"/>
    <w:rsid w:val="002E06A4"/>
    <w:rsid w:val="002F0581"/>
    <w:rsid w:val="00302004"/>
    <w:rsid w:val="00304BDE"/>
    <w:rsid w:val="003135A9"/>
    <w:rsid w:val="00334F34"/>
    <w:rsid w:val="003437D8"/>
    <w:rsid w:val="00343B44"/>
    <w:rsid w:val="0035474E"/>
    <w:rsid w:val="00357485"/>
    <w:rsid w:val="0036154A"/>
    <w:rsid w:val="00365D90"/>
    <w:rsid w:val="00366D90"/>
    <w:rsid w:val="00367872"/>
    <w:rsid w:val="0037049E"/>
    <w:rsid w:val="00373EBB"/>
    <w:rsid w:val="00375CD9"/>
    <w:rsid w:val="0037778A"/>
    <w:rsid w:val="003803C9"/>
    <w:rsid w:val="00381D1E"/>
    <w:rsid w:val="003A00CA"/>
    <w:rsid w:val="003A1305"/>
    <w:rsid w:val="003A1897"/>
    <w:rsid w:val="003A2D82"/>
    <w:rsid w:val="003A2F3C"/>
    <w:rsid w:val="003C4CBA"/>
    <w:rsid w:val="003D5895"/>
    <w:rsid w:val="003E49D0"/>
    <w:rsid w:val="003E6751"/>
    <w:rsid w:val="003F0F20"/>
    <w:rsid w:val="003F44DA"/>
    <w:rsid w:val="00400E44"/>
    <w:rsid w:val="0040379A"/>
    <w:rsid w:val="00404E1B"/>
    <w:rsid w:val="0040791C"/>
    <w:rsid w:val="00431E86"/>
    <w:rsid w:val="0044664E"/>
    <w:rsid w:val="00453554"/>
    <w:rsid w:val="004668FC"/>
    <w:rsid w:val="004700E1"/>
    <w:rsid w:val="00474F02"/>
    <w:rsid w:val="00484CF8"/>
    <w:rsid w:val="00486102"/>
    <w:rsid w:val="00490374"/>
    <w:rsid w:val="0049325C"/>
    <w:rsid w:val="004A652D"/>
    <w:rsid w:val="004B032C"/>
    <w:rsid w:val="004C1EEB"/>
    <w:rsid w:val="004D6FBB"/>
    <w:rsid w:val="004E0692"/>
    <w:rsid w:val="004E14F3"/>
    <w:rsid w:val="00510078"/>
    <w:rsid w:val="00514628"/>
    <w:rsid w:val="00516F4B"/>
    <w:rsid w:val="005170B9"/>
    <w:rsid w:val="00533AA2"/>
    <w:rsid w:val="00547469"/>
    <w:rsid w:val="005621F0"/>
    <w:rsid w:val="005639A6"/>
    <w:rsid w:val="005776A0"/>
    <w:rsid w:val="0057793C"/>
    <w:rsid w:val="00577C76"/>
    <w:rsid w:val="00580309"/>
    <w:rsid w:val="00582F35"/>
    <w:rsid w:val="0058728C"/>
    <w:rsid w:val="0059279F"/>
    <w:rsid w:val="00596648"/>
    <w:rsid w:val="005A4666"/>
    <w:rsid w:val="005B3AFA"/>
    <w:rsid w:val="005B44ED"/>
    <w:rsid w:val="005C0B36"/>
    <w:rsid w:val="005C0E43"/>
    <w:rsid w:val="005E122D"/>
    <w:rsid w:val="005E401A"/>
    <w:rsid w:val="005F368F"/>
    <w:rsid w:val="005F4049"/>
    <w:rsid w:val="005F494F"/>
    <w:rsid w:val="00600EC4"/>
    <w:rsid w:val="00602B08"/>
    <w:rsid w:val="0062151C"/>
    <w:rsid w:val="006327C5"/>
    <w:rsid w:val="0067275A"/>
    <w:rsid w:val="006746FF"/>
    <w:rsid w:val="006772ED"/>
    <w:rsid w:val="00684C6D"/>
    <w:rsid w:val="00692C29"/>
    <w:rsid w:val="006A13C1"/>
    <w:rsid w:val="006A2C40"/>
    <w:rsid w:val="006A2F9A"/>
    <w:rsid w:val="006D359D"/>
    <w:rsid w:val="006D5009"/>
    <w:rsid w:val="006D5255"/>
    <w:rsid w:val="006E3C63"/>
    <w:rsid w:val="00704CAD"/>
    <w:rsid w:val="007077EA"/>
    <w:rsid w:val="007213ED"/>
    <w:rsid w:val="0072314B"/>
    <w:rsid w:val="007277C8"/>
    <w:rsid w:val="00733B68"/>
    <w:rsid w:val="00751519"/>
    <w:rsid w:val="00757FFE"/>
    <w:rsid w:val="007611F2"/>
    <w:rsid w:val="0076263A"/>
    <w:rsid w:val="00767E94"/>
    <w:rsid w:val="00772088"/>
    <w:rsid w:val="007733CB"/>
    <w:rsid w:val="007769D8"/>
    <w:rsid w:val="00785A6C"/>
    <w:rsid w:val="00786415"/>
    <w:rsid w:val="0079042A"/>
    <w:rsid w:val="007908AE"/>
    <w:rsid w:val="00790B6C"/>
    <w:rsid w:val="00791488"/>
    <w:rsid w:val="00793A69"/>
    <w:rsid w:val="007A0A0F"/>
    <w:rsid w:val="007A0FC9"/>
    <w:rsid w:val="007A481F"/>
    <w:rsid w:val="007A4D83"/>
    <w:rsid w:val="007B2875"/>
    <w:rsid w:val="007C2753"/>
    <w:rsid w:val="007C3D9B"/>
    <w:rsid w:val="007D06DB"/>
    <w:rsid w:val="007D39EE"/>
    <w:rsid w:val="007E2A83"/>
    <w:rsid w:val="007F3048"/>
    <w:rsid w:val="00801742"/>
    <w:rsid w:val="00835221"/>
    <w:rsid w:val="00845CF6"/>
    <w:rsid w:val="008660C0"/>
    <w:rsid w:val="00872B9A"/>
    <w:rsid w:val="00882533"/>
    <w:rsid w:val="00885EBE"/>
    <w:rsid w:val="00886AE4"/>
    <w:rsid w:val="008942BA"/>
    <w:rsid w:val="008A6905"/>
    <w:rsid w:val="008C14C9"/>
    <w:rsid w:val="008E2D1F"/>
    <w:rsid w:val="008E3256"/>
    <w:rsid w:val="008E49F4"/>
    <w:rsid w:val="008E73DE"/>
    <w:rsid w:val="008E78AB"/>
    <w:rsid w:val="008F0D0C"/>
    <w:rsid w:val="008F1B43"/>
    <w:rsid w:val="00911348"/>
    <w:rsid w:val="00917D66"/>
    <w:rsid w:val="009203EA"/>
    <w:rsid w:val="009278D8"/>
    <w:rsid w:val="009305CA"/>
    <w:rsid w:val="0093740F"/>
    <w:rsid w:val="00940CCF"/>
    <w:rsid w:val="00942C10"/>
    <w:rsid w:val="00966478"/>
    <w:rsid w:val="00966A39"/>
    <w:rsid w:val="0097261A"/>
    <w:rsid w:val="00980EBF"/>
    <w:rsid w:val="009947A5"/>
    <w:rsid w:val="009972FB"/>
    <w:rsid w:val="009A0218"/>
    <w:rsid w:val="009B246A"/>
    <w:rsid w:val="009D0082"/>
    <w:rsid w:val="009D2245"/>
    <w:rsid w:val="009D3428"/>
    <w:rsid w:val="00A058FD"/>
    <w:rsid w:val="00A11D28"/>
    <w:rsid w:val="00A12955"/>
    <w:rsid w:val="00A301C6"/>
    <w:rsid w:val="00A35EB8"/>
    <w:rsid w:val="00A404C0"/>
    <w:rsid w:val="00A66F4A"/>
    <w:rsid w:val="00A90311"/>
    <w:rsid w:val="00A91EBC"/>
    <w:rsid w:val="00A978FF"/>
    <w:rsid w:val="00AB63A9"/>
    <w:rsid w:val="00AD3411"/>
    <w:rsid w:val="00AD5289"/>
    <w:rsid w:val="00AE1B27"/>
    <w:rsid w:val="00AE40DF"/>
    <w:rsid w:val="00AE749A"/>
    <w:rsid w:val="00AF3356"/>
    <w:rsid w:val="00B00A66"/>
    <w:rsid w:val="00B228F3"/>
    <w:rsid w:val="00B263F6"/>
    <w:rsid w:val="00B26CD9"/>
    <w:rsid w:val="00B3243A"/>
    <w:rsid w:val="00B428FF"/>
    <w:rsid w:val="00B42903"/>
    <w:rsid w:val="00B61391"/>
    <w:rsid w:val="00B62139"/>
    <w:rsid w:val="00B705CC"/>
    <w:rsid w:val="00B75614"/>
    <w:rsid w:val="00B86EB9"/>
    <w:rsid w:val="00B87588"/>
    <w:rsid w:val="00BA2DCC"/>
    <w:rsid w:val="00BA5158"/>
    <w:rsid w:val="00BB3437"/>
    <w:rsid w:val="00BD0085"/>
    <w:rsid w:val="00BD0DEC"/>
    <w:rsid w:val="00BD5B71"/>
    <w:rsid w:val="00BD5F55"/>
    <w:rsid w:val="00BF27E1"/>
    <w:rsid w:val="00C0401F"/>
    <w:rsid w:val="00C06B74"/>
    <w:rsid w:val="00C128C0"/>
    <w:rsid w:val="00C21197"/>
    <w:rsid w:val="00C21F82"/>
    <w:rsid w:val="00C33D2D"/>
    <w:rsid w:val="00C42A17"/>
    <w:rsid w:val="00C43B1E"/>
    <w:rsid w:val="00C55CEF"/>
    <w:rsid w:val="00C63055"/>
    <w:rsid w:val="00C7410B"/>
    <w:rsid w:val="00C77B8F"/>
    <w:rsid w:val="00C813A8"/>
    <w:rsid w:val="00C866B7"/>
    <w:rsid w:val="00C868FC"/>
    <w:rsid w:val="00CA40FE"/>
    <w:rsid w:val="00CA58DE"/>
    <w:rsid w:val="00CA73C1"/>
    <w:rsid w:val="00CA75D3"/>
    <w:rsid w:val="00CE39DC"/>
    <w:rsid w:val="00CF195C"/>
    <w:rsid w:val="00CF4DB2"/>
    <w:rsid w:val="00CF6BA6"/>
    <w:rsid w:val="00CF7E22"/>
    <w:rsid w:val="00D06735"/>
    <w:rsid w:val="00D13E32"/>
    <w:rsid w:val="00D21E8D"/>
    <w:rsid w:val="00D3045C"/>
    <w:rsid w:val="00D43CFD"/>
    <w:rsid w:val="00D63C6F"/>
    <w:rsid w:val="00D73661"/>
    <w:rsid w:val="00D846C1"/>
    <w:rsid w:val="00D964EC"/>
    <w:rsid w:val="00D9796A"/>
    <w:rsid w:val="00DA16A8"/>
    <w:rsid w:val="00DA38DF"/>
    <w:rsid w:val="00DA71A0"/>
    <w:rsid w:val="00DB7894"/>
    <w:rsid w:val="00DC6EE5"/>
    <w:rsid w:val="00DD6335"/>
    <w:rsid w:val="00DF35D0"/>
    <w:rsid w:val="00E00773"/>
    <w:rsid w:val="00E036FE"/>
    <w:rsid w:val="00E05444"/>
    <w:rsid w:val="00E10495"/>
    <w:rsid w:val="00E120CE"/>
    <w:rsid w:val="00E24938"/>
    <w:rsid w:val="00E249B9"/>
    <w:rsid w:val="00E36AA9"/>
    <w:rsid w:val="00E41D5A"/>
    <w:rsid w:val="00E45771"/>
    <w:rsid w:val="00E460BD"/>
    <w:rsid w:val="00E461E4"/>
    <w:rsid w:val="00E6153A"/>
    <w:rsid w:val="00E6170F"/>
    <w:rsid w:val="00E64664"/>
    <w:rsid w:val="00E85C26"/>
    <w:rsid w:val="00E93EB8"/>
    <w:rsid w:val="00EC0DCB"/>
    <w:rsid w:val="00EC7ED1"/>
    <w:rsid w:val="00ED33C9"/>
    <w:rsid w:val="00EE5E71"/>
    <w:rsid w:val="00EE73CB"/>
    <w:rsid w:val="00EF214A"/>
    <w:rsid w:val="00F0200B"/>
    <w:rsid w:val="00F0327D"/>
    <w:rsid w:val="00F07944"/>
    <w:rsid w:val="00F12D14"/>
    <w:rsid w:val="00F13B0F"/>
    <w:rsid w:val="00F23489"/>
    <w:rsid w:val="00F50F76"/>
    <w:rsid w:val="00F610E4"/>
    <w:rsid w:val="00F621D5"/>
    <w:rsid w:val="00F622DA"/>
    <w:rsid w:val="00F65306"/>
    <w:rsid w:val="00F74143"/>
    <w:rsid w:val="00F870D3"/>
    <w:rsid w:val="00F92F4C"/>
    <w:rsid w:val="00F97854"/>
    <w:rsid w:val="00FB21BB"/>
    <w:rsid w:val="00FB7096"/>
    <w:rsid w:val="00FC1EC4"/>
    <w:rsid w:val="00FC7556"/>
    <w:rsid w:val="00FE2D6B"/>
    <w:rsid w:val="00FF2BE4"/>
    <w:rsid w:val="00FF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22301C-064C-4421-A682-89662B7A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66"/>
  </w:style>
  <w:style w:type="paragraph" w:styleId="Footer">
    <w:name w:val="footer"/>
    <w:basedOn w:val="Normal"/>
    <w:link w:val="FooterChar"/>
    <w:uiPriority w:val="99"/>
    <w:unhideWhenUsed/>
    <w:rsid w:val="005A4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66"/>
  </w:style>
  <w:style w:type="table" w:styleId="TableGrid">
    <w:name w:val="Table Grid"/>
    <w:basedOn w:val="TableNormal"/>
    <w:uiPriority w:val="39"/>
    <w:rsid w:val="005A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A46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5A4666"/>
    <w:rPr>
      <w:rFonts w:ascii="Times New Roman" w:eastAsia="Times New Roman" w:hAnsi="Times New Roman" w:cs="Times New Roman"/>
      <w:sz w:val="28"/>
      <w:szCs w:val="20"/>
      <w:lang w:val="sl-SI"/>
    </w:rPr>
  </w:style>
  <w:style w:type="character" w:styleId="Hyperlink">
    <w:name w:val="Hyperlink"/>
    <w:basedOn w:val="DefaultParagraphFont"/>
    <w:uiPriority w:val="99"/>
    <w:rsid w:val="005A46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3CB"/>
    <w:pPr>
      <w:ind w:left="720"/>
      <w:contextualSpacing/>
    </w:pPr>
  </w:style>
  <w:style w:type="character" w:customStyle="1" w:styleId="SelPlus">
    <w:name w:val="SelPlus"/>
    <w:uiPriority w:val="99"/>
    <w:rsid w:val="00E249B9"/>
    <w:rPr>
      <w:rFonts w:ascii="Calibri" w:hAnsi="Calibri" w:cs="Calibri"/>
      <w:b/>
      <w:bCs/>
      <w:sz w:val="36"/>
      <w:szCs w:val="36"/>
    </w:rPr>
  </w:style>
  <w:style w:type="paragraph" w:customStyle="1" w:styleId="Default">
    <w:name w:val="Default"/>
    <w:rsid w:val="00470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p.trans2work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zp.trans2work@gmail.com" TargetMode="External"/><Relationship Id="rId12" Type="http://schemas.openxmlformats.org/officeDocument/2006/relationships/hyperlink" Target="http://pfkotor.me/nauka/projekti/erasmus+programme-trans2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2work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jask@t-com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zp.trans2work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mailto:fzp@ac.m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Pekic</dc:creator>
  <cp:lastModifiedBy>FUJITSU</cp:lastModifiedBy>
  <cp:revision>2</cp:revision>
  <cp:lastPrinted>2017-11-29T07:44:00Z</cp:lastPrinted>
  <dcterms:created xsi:type="dcterms:W3CDTF">2017-12-14T08:57:00Z</dcterms:created>
  <dcterms:modified xsi:type="dcterms:W3CDTF">2017-12-14T08:57:00Z</dcterms:modified>
</cp:coreProperties>
</file>